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97F14" w14:textId="6C0E982D" w:rsidR="00D441B3" w:rsidRPr="00D441B3" w:rsidRDefault="00940947" w:rsidP="00D441B3">
      <w:pPr>
        <w:jc w:val="both"/>
        <w:rPr>
          <w:b/>
          <w:bCs/>
          <w:lang w:val="en-GB"/>
        </w:rPr>
      </w:pPr>
      <w:r w:rsidRPr="00940947">
        <w:rPr>
          <w:b/>
          <w:bCs/>
          <w:lang w:val="en-GB"/>
        </w:rPr>
        <w:t>About The Red Sea</w:t>
      </w:r>
    </w:p>
    <w:p w14:paraId="30A51FDD" w14:textId="2246C87D" w:rsidR="00D441B3" w:rsidRDefault="00D441B3" w:rsidP="00D441B3">
      <w:pPr>
        <w:autoSpaceDE w:val="0"/>
        <w:autoSpaceDN w:val="0"/>
        <w:adjustRightInd w:val="0"/>
        <w:spacing w:after="0" w:line="240" w:lineRule="auto"/>
        <w:jc w:val="both"/>
        <w:rPr>
          <w:lang w:val="en-GB"/>
        </w:rPr>
      </w:pPr>
      <w:r>
        <w:t xml:space="preserve">The Red Sea is a pioneering destination on Saudi Arabia’s west coast, inviting guests to experience a place of extraordinary natural beauty across more than 28,000 km² and an archipelago of 90+ pristine islands framed by desert and mountains. Open since 2023, The Red Sea welcomes guests to a growing collection of world-class resorts operated by world-renowned hotel brands and Red Sea Global. </w:t>
      </w:r>
      <w:r w:rsidRPr="00D441B3">
        <w:rPr>
          <w:rStyle w:val="Strong"/>
          <w:b w:val="0"/>
          <w:bCs w:val="0"/>
        </w:rPr>
        <w:t>Shura Island, the heart of the destination, began welcoming guests in 202</w:t>
      </w:r>
      <w:r w:rsidR="000A6320">
        <w:rPr>
          <w:rStyle w:val="Strong"/>
          <w:b w:val="0"/>
          <w:bCs w:val="0"/>
        </w:rPr>
        <w:t xml:space="preserve">6 </w:t>
      </w:r>
      <w:r w:rsidRPr="00D441B3">
        <w:rPr>
          <w:rStyle w:val="Strong"/>
          <w:b w:val="0"/>
          <w:bCs w:val="0"/>
        </w:rPr>
        <w:t>and is currently home to three open resorts with a total of 11 resorts planned for the island.</w:t>
      </w:r>
      <w:r>
        <w:t xml:space="preserve"> </w:t>
      </w:r>
      <w:r w:rsidRPr="0060685A">
        <w:rPr>
          <w:lang w:val="en-GB"/>
        </w:rPr>
        <w:t xml:space="preserve">The island is set to be fully live in 2026. Signature experiences also include high-adrenaline water and land sports to cultural and nature-based adventures, delivered by destination activity brands WAMA (over-water), </w:t>
      </w:r>
      <w:proofErr w:type="spellStart"/>
      <w:r w:rsidRPr="0060685A">
        <w:rPr>
          <w:lang w:val="en-GB"/>
        </w:rPr>
        <w:t>Galaxea</w:t>
      </w:r>
      <w:proofErr w:type="spellEnd"/>
      <w:r w:rsidRPr="0060685A">
        <w:rPr>
          <w:lang w:val="en-GB"/>
        </w:rPr>
        <w:t xml:space="preserve"> (underwater), and </w:t>
      </w:r>
      <w:proofErr w:type="spellStart"/>
      <w:r w:rsidRPr="0060685A">
        <w:rPr>
          <w:lang w:val="en-GB"/>
        </w:rPr>
        <w:t>Akun</w:t>
      </w:r>
      <w:proofErr w:type="spellEnd"/>
      <w:r w:rsidRPr="0060685A">
        <w:rPr>
          <w:lang w:val="en-GB"/>
        </w:rPr>
        <w:t xml:space="preserve"> (inland).</w:t>
      </w:r>
    </w:p>
    <w:p w14:paraId="0C359204" w14:textId="49C43BB9" w:rsidR="0060685A" w:rsidRPr="0060685A" w:rsidRDefault="0060685A" w:rsidP="00D441B3">
      <w:pPr>
        <w:autoSpaceDE w:val="0"/>
        <w:autoSpaceDN w:val="0"/>
        <w:adjustRightInd w:val="0"/>
        <w:spacing w:after="0" w:line="240" w:lineRule="auto"/>
        <w:jc w:val="both"/>
        <w:rPr>
          <w:lang w:val="en-GB"/>
        </w:rPr>
      </w:pPr>
    </w:p>
    <w:p w14:paraId="72A72E6A" w14:textId="77777777" w:rsidR="0060685A" w:rsidRPr="0060685A" w:rsidRDefault="0060685A" w:rsidP="0060685A">
      <w:pPr>
        <w:autoSpaceDE w:val="0"/>
        <w:autoSpaceDN w:val="0"/>
        <w:adjustRightInd w:val="0"/>
        <w:spacing w:after="0" w:line="240" w:lineRule="auto"/>
        <w:jc w:val="both"/>
        <w:rPr>
          <w:lang w:val="en-GB"/>
        </w:rPr>
      </w:pPr>
      <w:r w:rsidRPr="0060685A">
        <w:rPr>
          <w:lang w:val="en-GB"/>
        </w:rPr>
        <w:t xml:space="preserve">Red Sea International Airport (RSI) offers a seamless arrival experience, with its design inspired by the desert, oasis, and sea. Within three hours’ flying time for 250 million people and eight hours for 85% of the world, RSI currently connects via regular flights from Riyadh, Jeddah, Doha, Milan, and Dubai, with additional regional and international routes launching soon. </w:t>
      </w:r>
    </w:p>
    <w:p w14:paraId="12AC7F2A" w14:textId="77777777" w:rsidR="0060685A" w:rsidRPr="0060685A" w:rsidRDefault="0060685A" w:rsidP="0060685A">
      <w:pPr>
        <w:autoSpaceDE w:val="0"/>
        <w:autoSpaceDN w:val="0"/>
        <w:adjustRightInd w:val="0"/>
        <w:spacing w:after="0" w:line="240" w:lineRule="auto"/>
        <w:jc w:val="both"/>
        <w:rPr>
          <w:lang w:val="en-GB"/>
        </w:rPr>
      </w:pPr>
    </w:p>
    <w:p w14:paraId="401A5375" w14:textId="7E971BE3" w:rsidR="008D58A7" w:rsidRPr="00FC65F7" w:rsidRDefault="0060685A" w:rsidP="0060685A">
      <w:pPr>
        <w:autoSpaceDE w:val="0"/>
        <w:autoSpaceDN w:val="0"/>
        <w:adjustRightInd w:val="0"/>
        <w:spacing w:after="0" w:line="240" w:lineRule="auto"/>
        <w:jc w:val="both"/>
        <w:rPr>
          <w:rFonts w:ascii="GothamLight" w:hAnsi="GothamLight" w:cs="GothamLight"/>
        </w:rPr>
      </w:pPr>
      <w:r w:rsidRPr="0060685A">
        <w:rPr>
          <w:lang w:val="en-GB"/>
        </w:rPr>
        <w:t>Developed by Red Sea Global (RSG), a multi-project developer advancing responsible, regenerative tourism while actively strengthening its environment, culture, and community, The Red Sea will comprise of 50 resorts, 8,000+ hotel keys, and 1,000+ residential properties, complemented by luxury marinas, golf courses, and leisure facilities by 2030. We limited our development to accommodate no more than 1 million visitors a year at The Red Sea and 500,000 at AMAALA to protect the delicate ecosystems, and the destination is powered by 100% renewable energy, targeting a 30% net conservation benefit by 2040.</w:t>
      </w:r>
    </w:p>
    <w:p w14:paraId="7AD50CB1" w14:textId="1C590F79" w:rsidR="00E84EC2" w:rsidRPr="00E84EC2" w:rsidRDefault="00E84EC2" w:rsidP="00E84EC2">
      <w:pPr>
        <w:tabs>
          <w:tab w:val="left" w:pos="1190"/>
        </w:tabs>
      </w:pPr>
    </w:p>
    <w:sectPr w:rsidR="00E84EC2" w:rsidRPr="00E84EC2" w:rsidSect="002A42DD">
      <w:headerReference w:type="default" r:id="rId7"/>
      <w:footerReference w:type="default" r:id="rId8"/>
      <w:pgSz w:w="11900" w:h="16840"/>
      <w:pgMar w:top="2560" w:right="877" w:bottom="1092" w:left="873" w:header="37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E0BC0" w14:textId="77777777" w:rsidR="00D12852" w:rsidRDefault="00D12852" w:rsidP="00EA2C1F">
      <w:pPr>
        <w:spacing w:after="0" w:line="240" w:lineRule="auto"/>
      </w:pPr>
      <w:r>
        <w:separator/>
      </w:r>
    </w:p>
  </w:endnote>
  <w:endnote w:type="continuationSeparator" w:id="0">
    <w:p w14:paraId="2F088AE0" w14:textId="77777777" w:rsidR="00D12852" w:rsidRDefault="00D12852" w:rsidP="00EA2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fair Display">
    <w:panose1 w:val="00000500000000000000"/>
    <w:charset w:val="4D"/>
    <w:family w:val="auto"/>
    <w:pitch w:val="variable"/>
    <w:sig w:usb0="20000207" w:usb1="00000000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B0604020202020204"/>
    <w:charset w:val="00"/>
    <w:family w:val="roman"/>
    <w:pitch w:val="variable"/>
    <w:sig w:usb0="60000287" w:usb1="00000001" w:usb2="00000000" w:usb3="00000000" w:csb0="0000019F" w:csb1="00000000"/>
  </w:font>
  <w:font w:name="GothamLight">
    <w:altName w:val="Calibri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Paralucent Medium">
    <w:altName w:val="Calibri"/>
    <w:panose1 w:val="020B0604020202020204"/>
    <w:charset w:val="4D"/>
    <w:family w:val="auto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0B992" w14:textId="77777777" w:rsidR="00BC5BAA" w:rsidRDefault="00BC5BAA" w:rsidP="00BC5BAA">
    <w:pPr>
      <w:autoSpaceDE w:val="0"/>
      <w:autoSpaceDN w:val="0"/>
      <w:adjustRightInd w:val="0"/>
      <w:spacing w:after="0" w:line="288" w:lineRule="auto"/>
      <w:textAlignment w:val="center"/>
      <w:rPr>
        <w:rFonts w:ascii="Paralucent Medium" w:hAnsi="Paralucent Medium" w:cs="Open Sans"/>
        <w:color w:val="04253C"/>
        <w:sz w:val="20"/>
        <w:szCs w:val="20"/>
        <w:lang w:bidi="ar-YE"/>
      </w:rPr>
    </w:pPr>
    <w:r w:rsidRPr="00C60EB9">
      <w:rPr>
        <w:rFonts w:ascii="Paralucent Medium" w:hAnsi="Paralucent Medium" w:cs="Open Sans"/>
        <w:noProof/>
        <w:color w:val="B89C3C"/>
        <w:sz w:val="20"/>
        <w:szCs w:val="20"/>
        <w:lang w:bidi="ar-Y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727B99" wp14:editId="6F41DBDE">
              <wp:simplePos x="0" y="0"/>
              <wp:positionH relativeFrom="column">
                <wp:posOffset>-2540</wp:posOffset>
              </wp:positionH>
              <wp:positionV relativeFrom="paragraph">
                <wp:posOffset>152400</wp:posOffset>
              </wp:positionV>
              <wp:extent cx="6480000" cy="0"/>
              <wp:effectExtent l="0" t="0" r="10160" b="127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00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263C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353B4F66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12pt" to="510.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" strokecolor="#00263c" strokeweight=".5pt">
              <v:stroke joinstyle="miter"/>
            </v:line>
          </w:pict>
        </mc:Fallback>
      </mc:AlternateContent>
    </w:r>
  </w:p>
  <w:p w14:paraId="64AC1378" w14:textId="6637D49D" w:rsidR="00BC5BAA" w:rsidRPr="00940947" w:rsidRDefault="00B921BA" w:rsidP="00BC5BAA">
    <w:pPr>
      <w:autoSpaceDE w:val="0"/>
      <w:autoSpaceDN w:val="0"/>
      <w:adjustRightInd w:val="0"/>
      <w:spacing w:after="0" w:line="288" w:lineRule="auto"/>
      <w:textAlignment w:val="center"/>
      <w:rPr>
        <w:rFonts w:ascii="Tahoma" w:hAnsi="Tahoma" w:cs="Tahoma"/>
        <w:b/>
        <w:bCs/>
        <w:color w:val="000000" w:themeColor="text1"/>
        <w:sz w:val="20"/>
        <w:szCs w:val="20"/>
        <w:rtl/>
        <w:lang w:bidi="ar-YE"/>
      </w:rPr>
    </w:pPr>
    <w:r w:rsidRPr="00940947">
      <w:rPr>
        <w:rFonts w:ascii="Tahoma" w:hAnsi="Tahoma" w:cs="Tahoma"/>
        <w:b/>
        <w:bCs/>
        <w:color w:val="000000" w:themeColor="text1"/>
        <w:sz w:val="20"/>
        <w:szCs w:val="20"/>
        <w:lang w:bidi="ar-YE"/>
      </w:rPr>
      <w:t>The Red Sea</w:t>
    </w:r>
  </w:p>
  <w:p w14:paraId="2363337B" w14:textId="6FFBD1E2" w:rsidR="00010008" w:rsidRPr="00B921BA" w:rsidRDefault="00BC5BAA" w:rsidP="00BC5BAA">
    <w:pPr>
      <w:autoSpaceDE w:val="0"/>
      <w:autoSpaceDN w:val="0"/>
      <w:adjustRightInd w:val="0"/>
      <w:spacing w:after="0" w:line="288" w:lineRule="auto"/>
      <w:textAlignment w:val="center"/>
      <w:rPr>
        <w:rFonts w:ascii="Tahoma" w:hAnsi="Tahoma" w:cs="Tahoma"/>
        <w:color w:val="E6D7BE"/>
        <w:sz w:val="17"/>
        <w:szCs w:val="17"/>
        <w:lang w:bidi="ar-YE"/>
      </w:rPr>
    </w:pPr>
    <w:r w:rsidRPr="00940947">
      <w:rPr>
        <w:rFonts w:ascii="Tahoma" w:hAnsi="Tahoma" w:cs="Tahoma"/>
        <w:color w:val="E6D7BE"/>
        <w:sz w:val="17"/>
        <w:szCs w:val="17"/>
        <w:lang w:bidi="ar-YE"/>
      </w:rPr>
      <w:t>Single shareholder (closed joint stock company) C.R 1010449117 Capital 6,903,621,830 SAR</w:t>
    </w:r>
    <w:r w:rsidR="00A3126C" w:rsidRPr="00940947">
      <w:rPr>
        <w:rFonts w:ascii="Tahoma" w:hAnsi="Tahoma" w:cs="Tahoma"/>
        <w:color w:val="E6D7BE"/>
        <w:sz w:val="17"/>
        <w:szCs w:val="17"/>
        <w:lang w:bidi="ar-YE"/>
      </w:rPr>
      <w:t xml:space="preserve">, </w:t>
    </w:r>
    <w:r w:rsidRPr="00940947">
      <w:rPr>
        <w:rFonts w:ascii="Tahoma" w:hAnsi="Tahoma" w:cs="Tahoma"/>
        <w:color w:val="E6D7BE"/>
        <w:sz w:val="17"/>
        <w:szCs w:val="17"/>
        <w:lang w:bidi="ar-YE"/>
      </w:rPr>
      <w:t>having its principal office at</w:t>
    </w:r>
    <w:r w:rsidR="007F1B51" w:rsidRPr="00940947">
      <w:rPr>
        <w:rFonts w:ascii="Tahoma" w:hAnsi="Tahoma" w:cs="Tahoma"/>
        <w:color w:val="E6D7BE"/>
        <w:sz w:val="17"/>
        <w:szCs w:val="17"/>
        <w:lang w:bidi="ar-YE"/>
      </w:rPr>
      <w:t xml:space="preserve"> </w:t>
    </w:r>
    <w:r w:rsidRPr="00940947">
      <w:rPr>
        <w:rFonts w:ascii="Tahoma" w:hAnsi="Tahoma" w:cs="Tahoma"/>
        <w:color w:val="E6D7BE"/>
        <w:sz w:val="17"/>
        <w:szCs w:val="17"/>
        <w:lang w:bidi="ar-YE"/>
      </w:rPr>
      <w:t>5</w:t>
    </w:r>
    <w:r w:rsidRPr="00940947">
      <w:rPr>
        <w:rFonts w:ascii="Tahoma" w:hAnsi="Tahoma" w:cs="Tahoma"/>
        <w:color w:val="E6D7BE"/>
        <w:sz w:val="17"/>
        <w:szCs w:val="17"/>
        <w:vertAlign w:val="superscript"/>
        <w:lang w:bidi="ar-YE"/>
      </w:rPr>
      <w:t>th</w:t>
    </w:r>
    <w:r w:rsidRPr="00940947">
      <w:rPr>
        <w:rFonts w:ascii="Tahoma" w:hAnsi="Tahoma" w:cs="Tahoma"/>
        <w:color w:val="E6D7BE"/>
        <w:sz w:val="17"/>
        <w:szCs w:val="17"/>
        <w:lang w:bidi="ar-YE"/>
      </w:rPr>
      <w:t xml:space="preserve"> floor, Building MU04, ITCC Complex, Al-</w:t>
    </w:r>
    <w:proofErr w:type="spellStart"/>
    <w:r w:rsidRPr="00940947">
      <w:rPr>
        <w:rFonts w:ascii="Tahoma" w:hAnsi="Tahoma" w:cs="Tahoma"/>
        <w:color w:val="E6D7BE"/>
        <w:sz w:val="17"/>
        <w:szCs w:val="17"/>
        <w:lang w:bidi="ar-YE"/>
      </w:rPr>
      <w:t>Raidah</w:t>
    </w:r>
    <w:proofErr w:type="spellEnd"/>
    <w:r w:rsidRPr="00940947">
      <w:rPr>
        <w:rFonts w:ascii="Tahoma" w:hAnsi="Tahoma" w:cs="Tahoma"/>
        <w:color w:val="E6D7BE"/>
        <w:sz w:val="17"/>
        <w:szCs w:val="17"/>
        <w:lang w:bidi="ar-YE"/>
      </w:rPr>
      <w:t xml:space="preserve"> Digital City, Al-</w:t>
    </w:r>
    <w:proofErr w:type="spellStart"/>
    <w:r w:rsidRPr="00940947">
      <w:rPr>
        <w:rFonts w:ascii="Tahoma" w:hAnsi="Tahoma" w:cs="Tahoma"/>
        <w:color w:val="E6D7BE"/>
        <w:sz w:val="17"/>
        <w:szCs w:val="17"/>
        <w:lang w:bidi="ar-YE"/>
      </w:rPr>
      <w:t>Nakhil</w:t>
    </w:r>
    <w:proofErr w:type="spellEnd"/>
    <w:r w:rsidRPr="00940947">
      <w:rPr>
        <w:rFonts w:ascii="Tahoma" w:hAnsi="Tahoma" w:cs="Tahoma"/>
        <w:color w:val="E6D7BE"/>
        <w:sz w:val="17"/>
        <w:szCs w:val="17"/>
        <w:lang w:bidi="ar-YE"/>
      </w:rPr>
      <w:t xml:space="preserve"> District 3807, Riyadh 12382 - 6726, Saudi Arabia</w:t>
    </w:r>
  </w:p>
  <w:p w14:paraId="1774B469" w14:textId="77777777" w:rsidR="00B921BA" w:rsidRDefault="00B921B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5C8CC" w14:textId="77777777" w:rsidR="00D12852" w:rsidRDefault="00D12852" w:rsidP="00EA2C1F">
      <w:pPr>
        <w:spacing w:after="0" w:line="240" w:lineRule="auto"/>
      </w:pPr>
      <w:r>
        <w:separator/>
      </w:r>
    </w:p>
  </w:footnote>
  <w:footnote w:type="continuationSeparator" w:id="0">
    <w:p w14:paraId="77802E7F" w14:textId="77777777" w:rsidR="00D12852" w:rsidRDefault="00D12852" w:rsidP="00EA2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4C9EB" w14:textId="77777777" w:rsidR="008C3CE1" w:rsidRDefault="008C3CE1" w:rsidP="00010008">
    <w:pPr>
      <w:pStyle w:val="Header"/>
      <w:jc w:val="center"/>
    </w:pPr>
  </w:p>
  <w:p w14:paraId="7BA18F35" w14:textId="64C71BFA" w:rsidR="00EA2C1F" w:rsidRPr="00EA2C1F" w:rsidRDefault="00FF1DE7" w:rsidP="007F1B51">
    <w:pPr>
      <w:pStyle w:val="Header"/>
      <w:tabs>
        <w:tab w:val="clear" w:pos="4680"/>
        <w:tab w:val="clear" w:pos="9360"/>
      </w:tabs>
    </w:pPr>
    <w:r w:rsidRPr="00FF1DE7">
      <w:rPr>
        <w:noProof/>
      </w:rPr>
      <w:drawing>
        <wp:inline distT="0" distB="0" distL="0" distR="0" wp14:anchorId="667E0E77" wp14:editId="4E8B6FA5">
          <wp:extent cx="1988964" cy="9429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0165" cy="9530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C1F"/>
    <w:rsid w:val="00010008"/>
    <w:rsid w:val="0006659D"/>
    <w:rsid w:val="000A6320"/>
    <w:rsid w:val="000E260D"/>
    <w:rsid w:val="000E34FF"/>
    <w:rsid w:val="000F654F"/>
    <w:rsid w:val="00104159"/>
    <w:rsid w:val="00173C77"/>
    <w:rsid w:val="00175539"/>
    <w:rsid w:val="002A42DD"/>
    <w:rsid w:val="002A4BEC"/>
    <w:rsid w:val="002C0A09"/>
    <w:rsid w:val="00304346"/>
    <w:rsid w:val="00346868"/>
    <w:rsid w:val="003565D9"/>
    <w:rsid w:val="003927F7"/>
    <w:rsid w:val="003B3AC9"/>
    <w:rsid w:val="003B7238"/>
    <w:rsid w:val="003E7CD8"/>
    <w:rsid w:val="00473531"/>
    <w:rsid w:val="004A2F25"/>
    <w:rsid w:val="004B1063"/>
    <w:rsid w:val="004F514F"/>
    <w:rsid w:val="00560AAB"/>
    <w:rsid w:val="00566A67"/>
    <w:rsid w:val="00574073"/>
    <w:rsid w:val="00574FEF"/>
    <w:rsid w:val="0060685A"/>
    <w:rsid w:val="0068653C"/>
    <w:rsid w:val="00691F26"/>
    <w:rsid w:val="006F588E"/>
    <w:rsid w:val="0070692A"/>
    <w:rsid w:val="00754771"/>
    <w:rsid w:val="00755862"/>
    <w:rsid w:val="007944C4"/>
    <w:rsid w:val="007F1B51"/>
    <w:rsid w:val="00816A6C"/>
    <w:rsid w:val="00864920"/>
    <w:rsid w:val="008A49F1"/>
    <w:rsid w:val="008B6797"/>
    <w:rsid w:val="008C1156"/>
    <w:rsid w:val="008C3CE1"/>
    <w:rsid w:val="008D58A7"/>
    <w:rsid w:val="009371C2"/>
    <w:rsid w:val="00940947"/>
    <w:rsid w:val="009573CA"/>
    <w:rsid w:val="00961C29"/>
    <w:rsid w:val="009C37B9"/>
    <w:rsid w:val="009C7D04"/>
    <w:rsid w:val="00A2466A"/>
    <w:rsid w:val="00A252B0"/>
    <w:rsid w:val="00A3126C"/>
    <w:rsid w:val="00A41AA0"/>
    <w:rsid w:val="00AA66BB"/>
    <w:rsid w:val="00B25869"/>
    <w:rsid w:val="00B46862"/>
    <w:rsid w:val="00B921BA"/>
    <w:rsid w:val="00BA55E4"/>
    <w:rsid w:val="00BB1DD6"/>
    <w:rsid w:val="00BC5BAA"/>
    <w:rsid w:val="00BD581C"/>
    <w:rsid w:val="00C16C54"/>
    <w:rsid w:val="00C22518"/>
    <w:rsid w:val="00C23C3B"/>
    <w:rsid w:val="00C31C28"/>
    <w:rsid w:val="00C40E5E"/>
    <w:rsid w:val="00C57CFE"/>
    <w:rsid w:val="00C60EB9"/>
    <w:rsid w:val="00CD41E3"/>
    <w:rsid w:val="00D12852"/>
    <w:rsid w:val="00D26ADD"/>
    <w:rsid w:val="00D4049B"/>
    <w:rsid w:val="00D441B3"/>
    <w:rsid w:val="00D605A4"/>
    <w:rsid w:val="00DB4DCF"/>
    <w:rsid w:val="00DD616C"/>
    <w:rsid w:val="00DF1044"/>
    <w:rsid w:val="00E31197"/>
    <w:rsid w:val="00E32989"/>
    <w:rsid w:val="00E658A5"/>
    <w:rsid w:val="00E7449D"/>
    <w:rsid w:val="00E84EC2"/>
    <w:rsid w:val="00EA2C1F"/>
    <w:rsid w:val="00EE3F6A"/>
    <w:rsid w:val="00EF740E"/>
    <w:rsid w:val="00F65867"/>
    <w:rsid w:val="00F6675A"/>
    <w:rsid w:val="00FA6709"/>
    <w:rsid w:val="00FF0EF8"/>
    <w:rsid w:val="00FF1DE7"/>
    <w:rsid w:val="00FF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D11BA"/>
  <w15:chartTrackingRefBased/>
  <w15:docId w15:val="{230E0093-F042-4E53-87CA-6FA71C0C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2C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C1F"/>
  </w:style>
  <w:style w:type="paragraph" w:styleId="Footer">
    <w:name w:val="footer"/>
    <w:basedOn w:val="Normal"/>
    <w:link w:val="FooterChar"/>
    <w:uiPriority w:val="99"/>
    <w:unhideWhenUsed/>
    <w:rsid w:val="00EA2C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C1F"/>
  </w:style>
  <w:style w:type="paragraph" w:styleId="Title">
    <w:name w:val="Title"/>
    <w:basedOn w:val="Normal"/>
    <w:next w:val="Normal"/>
    <w:link w:val="TitleChar"/>
    <w:uiPriority w:val="10"/>
    <w:qFormat/>
    <w:rsid w:val="00EA2C1F"/>
    <w:pPr>
      <w:pBdr>
        <w:bottom w:val="single" w:sz="4" w:space="1" w:color="auto"/>
      </w:pBdr>
      <w:spacing w:after="0" w:line="240" w:lineRule="auto"/>
      <w:contextualSpacing/>
    </w:pPr>
    <w:rPr>
      <w:rFonts w:ascii="Playfair Display" w:eastAsiaTheme="majorEastAsia" w:hAnsi="Playfair Display" w:cstheme="majorBidi"/>
      <w:color w:val="AE9142"/>
      <w:spacing w:val="-10"/>
      <w:kern w:val="28"/>
      <w:sz w:val="56"/>
      <w:szCs w:val="56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EA2C1F"/>
    <w:rPr>
      <w:rFonts w:ascii="Playfair Display" w:eastAsiaTheme="majorEastAsia" w:hAnsi="Playfair Display" w:cstheme="majorBidi"/>
      <w:color w:val="AE9142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2C1F"/>
    <w:pPr>
      <w:numPr>
        <w:ilvl w:val="1"/>
      </w:numPr>
      <w:spacing w:line="276" w:lineRule="auto"/>
    </w:pPr>
    <w:rPr>
      <w:rFonts w:ascii="Open Sans" w:hAnsi="Open Sans" w:cstheme="majorHAnsi"/>
      <w:color w:val="5A5A5A" w:themeColor="text1" w:themeTint="A5"/>
      <w:sz w:val="32"/>
      <w:szCs w:val="32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EA2C1F"/>
    <w:rPr>
      <w:rFonts w:ascii="Open Sans" w:eastAsiaTheme="minorEastAsia" w:hAnsi="Open Sans" w:cstheme="majorHAnsi"/>
      <w:color w:val="5A5A5A" w:themeColor="text1" w:themeTint="A5"/>
      <w:sz w:val="32"/>
      <w:szCs w:val="32"/>
      <w:lang w:val="en-GB"/>
    </w:rPr>
  </w:style>
  <w:style w:type="paragraph" w:customStyle="1" w:styleId="BasicParagraph">
    <w:name w:val="[Basic Paragraph]"/>
    <w:basedOn w:val="Normal"/>
    <w:uiPriority w:val="99"/>
    <w:rsid w:val="0001000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3E7CD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16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09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0947"/>
    <w:pPr>
      <w:spacing w:after="0" w:line="240" w:lineRule="auto"/>
    </w:pPr>
    <w:rPr>
      <w:rFonts w:eastAsiaTheme="minorHAnsi"/>
      <w:kern w:val="2"/>
      <w:sz w:val="20"/>
      <w:szCs w:val="20"/>
      <w:lang w:val="en-GB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0947"/>
    <w:rPr>
      <w:kern w:val="2"/>
      <w:sz w:val="20"/>
      <w:szCs w:val="20"/>
      <w:lang w:val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e9528c21-00ee-45a7-9fc9-b9f112d7673e" origin="userSelected"/>
</file>

<file path=customXml/itemProps1.xml><?xml version="1.0" encoding="utf-8"?>
<ds:datastoreItem xmlns:ds="http://schemas.openxmlformats.org/officeDocument/2006/customXml" ds:itemID="{F82DCBBB-3BC6-4053-B575-09F08B9DA78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Faris Iskandrani</dc:creator>
  <cp:keywords/>
  <dc:description/>
  <cp:lastModifiedBy>Rawan Radwan</cp:lastModifiedBy>
  <cp:revision>18</cp:revision>
  <cp:lastPrinted>2022-09-08T08:25:00Z</cp:lastPrinted>
  <dcterms:created xsi:type="dcterms:W3CDTF">2023-06-08T10:57:00Z</dcterms:created>
  <dcterms:modified xsi:type="dcterms:W3CDTF">2026-01-28T10:20:00Z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a1f10e38-e3f2-4f75-b7d9-81e813c13280</vt:lpwstr>
  </property>
  <property fmtid="{D5CDD505-2E9C-101B-9397-08002B2CF9AE}" pid="3" name="bjSaver">
    <vt:lpwstr>8ZF6fwbGZhQolXvPK+zAD5oviKGpSJ4a</vt:lpwstr>
  </property>
  <property fmtid="{D5CDD505-2E9C-101B-9397-08002B2CF9AE}" pid="4" name="bjDocumentSecurityLabel">
    <vt:lpwstr>This item has no classification</vt:lpwstr>
  </property>
  <property fmtid="{D5CDD505-2E9C-101B-9397-08002B2CF9AE}" pid="5" name="bjClsUserRVM">
    <vt:lpwstr>[]</vt:lpwstr>
  </property>
</Properties>
</file>